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7222" w14:textId="77777777" w:rsidR="000029D3" w:rsidRDefault="008911A3">
      <w:pPr>
        <w:rPr>
          <w:rFonts w:ascii="Gill Sans" w:eastAsia="Gill Sans" w:hAnsi="Gill Sans" w:cs="Gill Sans"/>
          <w:b/>
          <w:sz w:val="28"/>
          <w:szCs w:val="28"/>
        </w:rPr>
      </w:pPr>
      <w:r>
        <w:rPr>
          <w:noProof/>
        </w:rPr>
        <w:drawing>
          <wp:anchor distT="0" distB="0" distL="114300" distR="114300" simplePos="0" relativeHeight="251658240" behindDoc="0" locked="0" layoutInCell="1" hidden="0" allowOverlap="1" wp14:anchorId="3CDBDE3A" wp14:editId="59E93C26">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28383" cy="1028383"/>
                    </a:xfrm>
                    <a:prstGeom prst="rect">
                      <a:avLst/>
                    </a:prstGeom>
                    <a:ln/>
                  </pic:spPr>
                </pic:pic>
              </a:graphicData>
            </a:graphic>
          </wp:anchor>
        </w:drawing>
      </w:r>
    </w:p>
    <w:p w14:paraId="5B826BED" w14:textId="77777777" w:rsidR="000029D3" w:rsidRDefault="000029D3">
      <w:pPr>
        <w:rPr>
          <w:rFonts w:ascii="Gill Sans" w:eastAsia="Gill Sans" w:hAnsi="Gill Sans" w:cs="Gill Sans"/>
          <w:b/>
          <w:sz w:val="28"/>
          <w:szCs w:val="28"/>
        </w:rPr>
      </w:pPr>
    </w:p>
    <w:p w14:paraId="35733A51" w14:textId="77777777" w:rsidR="000029D3" w:rsidRDefault="000029D3">
      <w:pPr>
        <w:rPr>
          <w:rFonts w:ascii="Gill Sans" w:eastAsia="Gill Sans" w:hAnsi="Gill Sans" w:cs="Gill Sans"/>
          <w:b/>
          <w:sz w:val="28"/>
          <w:szCs w:val="28"/>
        </w:rPr>
      </w:pPr>
    </w:p>
    <w:p w14:paraId="2090F963" w14:textId="4F27A02B" w:rsidR="000029D3" w:rsidRPr="00534A70" w:rsidRDefault="008911A3">
      <w:pPr>
        <w:rPr>
          <w:rFonts w:ascii="Gill Sans" w:eastAsia="Gill Sans" w:hAnsi="Gill Sans" w:cs="Gill Sans"/>
          <w:b/>
          <w:color w:val="000000"/>
          <w:sz w:val="28"/>
          <w:szCs w:val="28"/>
        </w:rPr>
      </w:pPr>
      <w:r w:rsidRPr="00534A70">
        <w:rPr>
          <w:rFonts w:ascii="Gill Sans" w:eastAsia="Gill Sans" w:hAnsi="Gill Sans" w:cs="Gill Sans"/>
          <w:b/>
          <w:sz w:val="28"/>
          <w:szCs w:val="28"/>
        </w:rPr>
        <w:t xml:space="preserve">      </w:t>
      </w:r>
      <w:r w:rsidRPr="00534A70">
        <w:rPr>
          <w:rFonts w:ascii="Gill Sans" w:eastAsia="Gill Sans" w:hAnsi="Gill Sans" w:cs="Gill Sans"/>
          <w:b/>
          <w:color w:val="000000"/>
          <w:sz w:val="28"/>
          <w:szCs w:val="28"/>
        </w:rPr>
        <w:t>Resolution GA/</w:t>
      </w:r>
      <w:r w:rsidR="003F3615" w:rsidRPr="00534A70">
        <w:rPr>
          <w:rFonts w:ascii="Gill Sans" w:eastAsia="Gill Sans" w:hAnsi="Gill Sans" w:cs="Gill Sans"/>
          <w:b/>
          <w:color w:val="000000"/>
          <w:sz w:val="28"/>
          <w:szCs w:val="28"/>
        </w:rPr>
        <w:t>3</w:t>
      </w:r>
      <w:r w:rsidRPr="00534A70">
        <w:rPr>
          <w:rFonts w:ascii="Gill Sans" w:eastAsia="Gill Sans" w:hAnsi="Gill Sans" w:cs="Gill Sans"/>
          <w:b/>
          <w:color w:val="000000"/>
          <w:sz w:val="28"/>
          <w:szCs w:val="28"/>
        </w:rPr>
        <w:t>/</w:t>
      </w:r>
      <w:r w:rsidR="00083A30">
        <w:rPr>
          <w:rFonts w:ascii="Gill Sans" w:eastAsia="Gill Sans" w:hAnsi="Gill Sans" w:cs="Gill Sans"/>
          <w:b/>
          <w:color w:val="000000"/>
          <w:sz w:val="28"/>
          <w:szCs w:val="28"/>
        </w:rPr>
        <w:t>4</w:t>
      </w:r>
      <w:bookmarkStart w:id="0" w:name="_GoBack"/>
      <w:bookmarkEnd w:id="0"/>
      <w:r w:rsidRPr="00534A70">
        <w:rPr>
          <w:rFonts w:ascii="Gill Sans" w:eastAsia="Gill Sans" w:hAnsi="Gill Sans" w:cs="Gill Sans"/>
          <w:b/>
          <w:color w:val="000000"/>
          <w:sz w:val="28"/>
          <w:szCs w:val="28"/>
        </w:rPr>
        <w:t>.1</w:t>
      </w:r>
    </w:p>
    <w:p w14:paraId="74BC1B23" w14:textId="0B0FF073" w:rsidR="000029D3" w:rsidRDefault="000029D3">
      <w:pPr>
        <w:spacing w:line="288" w:lineRule="auto"/>
        <w:ind w:right="-998"/>
        <w:rPr>
          <w:rFonts w:ascii="Gill Sans" w:eastAsia="Gill Sans" w:hAnsi="Gill Sans" w:cs="Gill Sans"/>
        </w:rPr>
      </w:pPr>
    </w:p>
    <w:p w14:paraId="7D8826AB" w14:textId="77777777" w:rsidR="009B29CA" w:rsidRDefault="009B29CA">
      <w:pPr>
        <w:spacing w:line="288" w:lineRule="auto"/>
        <w:ind w:right="-998"/>
        <w:rPr>
          <w:rFonts w:ascii="Gill Sans" w:eastAsia="Gill Sans" w:hAnsi="Gill Sans" w:cs="Gill Sans"/>
        </w:rPr>
      </w:pPr>
    </w:p>
    <w:p w14:paraId="6F69F530" w14:textId="77777777" w:rsidR="000029D3" w:rsidRDefault="000029D3">
      <w:pPr>
        <w:pBdr>
          <w:bottom w:val="single" w:sz="6" w:space="1" w:color="000000"/>
        </w:pBdr>
        <w:spacing w:line="288" w:lineRule="auto"/>
        <w:rPr>
          <w:rFonts w:ascii="Gill Sans" w:eastAsia="Gill Sans" w:hAnsi="Gill Sans" w:cs="Gill Sans"/>
          <w:color w:val="000000"/>
        </w:rPr>
      </w:pPr>
    </w:p>
    <w:p w14:paraId="4EF02CCB" w14:textId="77777777" w:rsidR="000029D3" w:rsidRDefault="000029D3">
      <w:pPr>
        <w:spacing w:line="288" w:lineRule="auto"/>
        <w:ind w:right="-998"/>
        <w:rPr>
          <w:rFonts w:ascii="Gill Sans" w:eastAsia="Gill Sans" w:hAnsi="Gill Sans" w:cs="Gill Sans"/>
          <w:color w:val="000000"/>
        </w:rPr>
      </w:pPr>
    </w:p>
    <w:p w14:paraId="6EF35969" w14:textId="06EC6E91" w:rsidR="000029D3" w:rsidRPr="00534A70" w:rsidRDefault="00B86759">
      <w:pPr>
        <w:spacing w:line="288" w:lineRule="auto"/>
        <w:ind w:right="-998"/>
        <w:rPr>
          <w:rFonts w:ascii="Gill Sans" w:eastAsia="Gill Sans" w:hAnsi="Gill Sans" w:cs="Gill Sans"/>
          <w:color w:val="000000"/>
          <w:sz w:val="26"/>
          <w:szCs w:val="26"/>
        </w:rPr>
      </w:pPr>
      <w:r>
        <w:rPr>
          <w:rFonts w:ascii="Gill Sans" w:eastAsia="Gill Sans" w:hAnsi="Gill Sans" w:cs="Gill Sans"/>
          <w:b/>
          <w:color w:val="000000"/>
          <w:sz w:val="26"/>
          <w:szCs w:val="26"/>
        </w:rPr>
        <w:t>General Assembly</w:t>
      </w:r>
      <w:r w:rsidRPr="005050E3">
        <w:rPr>
          <w:rFonts w:ascii="Gill Sans" w:eastAsia="Gill Sans" w:hAnsi="Gill Sans" w:cs="Gill Sans"/>
          <w:b/>
          <w:color w:val="000000"/>
          <w:sz w:val="26"/>
          <w:szCs w:val="26"/>
        </w:rPr>
        <w:t xml:space="preserve"> Third Committee</w:t>
      </w:r>
      <w:r w:rsidR="008911A3" w:rsidRPr="00534A70">
        <w:rPr>
          <w:rFonts w:ascii="Gill Sans" w:eastAsia="Gill Sans" w:hAnsi="Gill Sans" w:cs="Gill Sans"/>
          <w:b/>
          <w:color w:val="000000"/>
          <w:sz w:val="26"/>
          <w:szCs w:val="26"/>
        </w:rPr>
        <w:t xml:space="preserve"> </w:t>
      </w:r>
    </w:p>
    <w:p w14:paraId="08BA000B" w14:textId="63F5EFAC" w:rsidR="000029D3" w:rsidRPr="00534A70" w:rsidRDefault="008911A3">
      <w:pPr>
        <w:spacing w:after="160" w:line="259" w:lineRule="auto"/>
        <w:jc w:val="both"/>
        <w:rPr>
          <w:rFonts w:ascii="Gill Sans" w:eastAsia="Gill Sans" w:hAnsi="Gill Sans" w:cs="Gill Sans"/>
          <w:color w:val="000000"/>
        </w:rPr>
      </w:pPr>
      <w:r w:rsidRPr="00534A70">
        <w:rPr>
          <w:rFonts w:ascii="Gill Sans" w:eastAsia="Gill Sans" w:hAnsi="Gill Sans" w:cs="Gill Sans"/>
          <w:b/>
          <w:color w:val="000000"/>
        </w:rPr>
        <w:t>Co-sponsors:</w:t>
      </w:r>
      <w:r w:rsidRPr="00534A70">
        <w:rPr>
          <w:rFonts w:ascii="Gill Sans" w:eastAsia="Gill Sans" w:hAnsi="Gill Sans" w:cs="Gill Sans"/>
          <w:color w:val="000000"/>
        </w:rPr>
        <w:t xml:space="preserve"> </w:t>
      </w:r>
      <w:r w:rsidR="00083A30" w:rsidRPr="00083A30">
        <w:rPr>
          <w:rFonts w:ascii="Gill Sans" w:eastAsia="Gill Sans" w:hAnsi="Gill Sans" w:cs="Gill Sans"/>
          <w:color w:val="000000"/>
        </w:rPr>
        <w:t>Republic of Armenia, Republic of Belarus, Republic of Cameroon, Republic of Cyprus, Czech Republic, Arab Republic of Egypt, Republic of Guinea-Bissau, Islamic Republic of Iran, Republic of Kazakhstan, Republic of Lebanon, Libya, Grand Duchy of Luxembourg, Federated States of Micronesia, Federal Democratic Republic of Nepal, New Zealand, Republic of the Philippines, United Kingdom of Great Britain and Northern Ireland</w:t>
      </w:r>
    </w:p>
    <w:p w14:paraId="62A052E0" w14:textId="093A52F8" w:rsidR="000029D3" w:rsidRPr="00534A70" w:rsidRDefault="008911A3">
      <w:pPr>
        <w:spacing w:after="160" w:line="259" w:lineRule="auto"/>
        <w:jc w:val="both"/>
        <w:rPr>
          <w:rFonts w:ascii="Gill Sans" w:eastAsia="Gill Sans" w:hAnsi="Gill Sans" w:cs="Gill Sans"/>
          <w:b/>
          <w:color w:val="000000"/>
        </w:rPr>
      </w:pPr>
      <w:r w:rsidRPr="00534A70">
        <w:rPr>
          <w:rFonts w:ascii="Gill Sans" w:eastAsia="Gill Sans" w:hAnsi="Gill Sans" w:cs="Gill Sans"/>
          <w:b/>
          <w:color w:val="000000"/>
        </w:rPr>
        <w:t xml:space="preserve">Topic: </w:t>
      </w:r>
      <w:r w:rsidR="00083A30" w:rsidRPr="00083A30">
        <w:rPr>
          <w:rFonts w:ascii="Gill Sans" w:eastAsia="Gill Sans" w:hAnsi="Gill Sans" w:cs="Gill Sans"/>
          <w:b/>
          <w:color w:val="000000"/>
        </w:rPr>
        <w:t>Homophobia amongst parents against gay teachers</w:t>
      </w:r>
    </w:p>
    <w:p w14:paraId="434AEC71" w14:textId="21DCBF20" w:rsidR="00B86759" w:rsidRDefault="008911A3" w:rsidP="008B6A40">
      <w:pPr>
        <w:spacing w:line="480" w:lineRule="auto"/>
        <w:ind w:right="-998"/>
        <w:rPr>
          <w:rFonts w:ascii="Gill Sans" w:eastAsia="Gill Sans" w:hAnsi="Gill Sans" w:cs="Gill Sans"/>
        </w:rPr>
      </w:pPr>
      <w:r w:rsidRPr="00534A70">
        <w:rPr>
          <w:rFonts w:ascii="Gill Sans" w:eastAsia="Gill Sans" w:hAnsi="Gill Sans" w:cs="Gill Sans"/>
        </w:rPr>
        <w:t>The Committee,</w:t>
      </w:r>
    </w:p>
    <w:p w14:paraId="2C9CEC4B" w14:textId="77777777" w:rsidR="00DA3ECC" w:rsidRPr="00534A70" w:rsidRDefault="00DA3ECC" w:rsidP="008B6A40">
      <w:pPr>
        <w:spacing w:line="480" w:lineRule="auto"/>
        <w:ind w:right="-998"/>
        <w:rPr>
          <w:rFonts w:ascii="Gill Sans" w:eastAsia="Gill Sans" w:hAnsi="Gill Sans" w:cs="Gill Sans"/>
        </w:rPr>
      </w:pPr>
    </w:p>
    <w:p w14:paraId="420D6FC9" w14:textId="398DC506" w:rsidR="00083A30" w:rsidRPr="00083A30" w:rsidRDefault="00083A30" w:rsidP="00083A30">
      <w:pPr>
        <w:spacing w:after="240" w:line="360" w:lineRule="auto"/>
        <w:ind w:right="-998"/>
        <w:rPr>
          <w:rFonts w:ascii="Gill Sans" w:eastAsia="Gill Sans" w:hAnsi="Gill Sans" w:cs="Gill Sans"/>
        </w:rPr>
      </w:pPr>
      <w:r w:rsidRPr="00083A30">
        <w:rPr>
          <w:rFonts w:ascii="Gill Sans" w:eastAsia="Gill Sans" w:hAnsi="Gill Sans" w:cs="Gill Sans"/>
        </w:rPr>
        <w:t>Taking into consideration that one’s sexuality was discriminated against,</w:t>
      </w:r>
    </w:p>
    <w:p w14:paraId="73A5E241" w14:textId="1D72009A" w:rsidR="00083A30" w:rsidRPr="00083A30" w:rsidRDefault="00083A30" w:rsidP="00083A30">
      <w:pPr>
        <w:spacing w:after="240" w:line="360" w:lineRule="auto"/>
        <w:ind w:right="-998"/>
        <w:rPr>
          <w:rFonts w:ascii="Gill Sans" w:eastAsia="Gill Sans" w:hAnsi="Gill Sans" w:cs="Gill Sans"/>
        </w:rPr>
      </w:pPr>
      <w:r w:rsidRPr="00083A30">
        <w:rPr>
          <w:rFonts w:ascii="Gill Sans" w:eastAsia="Gill Sans" w:hAnsi="Gill Sans" w:cs="Gill Sans"/>
        </w:rPr>
        <w:t>Deeply concerned that parents are influencing their children’s beliefs negatively,</w:t>
      </w:r>
    </w:p>
    <w:p w14:paraId="33FFF0FC" w14:textId="2763098C" w:rsidR="00083A30" w:rsidRPr="00083A30" w:rsidRDefault="00083A30" w:rsidP="00083A30">
      <w:pPr>
        <w:spacing w:after="240" w:line="360" w:lineRule="auto"/>
        <w:ind w:right="-998"/>
        <w:rPr>
          <w:rFonts w:ascii="Gill Sans" w:eastAsia="Gill Sans" w:hAnsi="Gill Sans" w:cs="Gill Sans"/>
        </w:rPr>
      </w:pPr>
      <w:r w:rsidRPr="00083A30">
        <w:rPr>
          <w:rFonts w:ascii="Gill Sans" w:eastAsia="Gill Sans" w:hAnsi="Gill Sans" w:cs="Gill Sans"/>
        </w:rPr>
        <w:t>Fully aware that there were witnesses that avoided the situation,</w:t>
      </w:r>
    </w:p>
    <w:p w14:paraId="550D61DF" w14:textId="47B93640" w:rsidR="00083A30" w:rsidRPr="00083A30" w:rsidRDefault="00083A30" w:rsidP="00083A30">
      <w:pPr>
        <w:spacing w:after="240" w:line="360" w:lineRule="auto"/>
        <w:ind w:right="-998"/>
        <w:rPr>
          <w:rFonts w:ascii="Gill Sans" w:eastAsia="Gill Sans" w:hAnsi="Gill Sans" w:cs="Gill Sans"/>
        </w:rPr>
      </w:pPr>
      <w:r w:rsidRPr="00083A30">
        <w:rPr>
          <w:rFonts w:ascii="Gill Sans" w:eastAsia="Gill Sans" w:hAnsi="Gill Sans" w:cs="Gill Sans"/>
        </w:rPr>
        <w:t>Realizing that the teacher put in his best efforts to help the child,</w:t>
      </w:r>
    </w:p>
    <w:p w14:paraId="63A1F24B" w14:textId="2C7850C9" w:rsidR="00083A30" w:rsidRPr="00083A30" w:rsidRDefault="00083A30" w:rsidP="00083A30">
      <w:pPr>
        <w:spacing w:after="240" w:line="360" w:lineRule="auto"/>
        <w:ind w:right="-998"/>
        <w:rPr>
          <w:rFonts w:ascii="Gill Sans" w:eastAsia="Gill Sans" w:hAnsi="Gill Sans" w:cs="Gill Sans"/>
        </w:rPr>
      </w:pPr>
      <w:r w:rsidRPr="00083A30">
        <w:rPr>
          <w:rFonts w:ascii="Gill Sans" w:eastAsia="Gill Sans" w:hAnsi="Gill Sans" w:cs="Gill Sans"/>
        </w:rPr>
        <w:t>Deeply disturbed by the parents’ actions in front of children off school grounds,</w:t>
      </w:r>
    </w:p>
    <w:p w14:paraId="5EB7F2E7" w14:textId="1EC0062A" w:rsidR="00083A30" w:rsidRPr="00083A30" w:rsidRDefault="00083A30" w:rsidP="00083A30">
      <w:pPr>
        <w:spacing w:after="240" w:line="360" w:lineRule="auto"/>
        <w:ind w:right="-998"/>
        <w:rPr>
          <w:rFonts w:ascii="Gill Sans" w:eastAsia="Gill Sans" w:hAnsi="Gill Sans" w:cs="Gill Sans"/>
        </w:rPr>
      </w:pPr>
      <w:r w:rsidRPr="00083A30">
        <w:rPr>
          <w:rFonts w:ascii="Gill Sans" w:eastAsia="Gill Sans" w:hAnsi="Gill Sans" w:cs="Gill Sans"/>
        </w:rPr>
        <w:t>Recognizing that cases like this occur all over the world,</w:t>
      </w:r>
    </w:p>
    <w:p w14:paraId="226085CD" w14:textId="792F73BF" w:rsidR="00083A30" w:rsidRPr="00083A30" w:rsidRDefault="00083A30" w:rsidP="00083A30">
      <w:pPr>
        <w:spacing w:after="240" w:line="360" w:lineRule="auto"/>
        <w:ind w:right="-998"/>
        <w:rPr>
          <w:rFonts w:ascii="Gill Sans" w:eastAsia="Gill Sans" w:hAnsi="Gill Sans" w:cs="Gill Sans"/>
        </w:rPr>
      </w:pPr>
      <w:r w:rsidRPr="00083A30">
        <w:rPr>
          <w:rFonts w:ascii="Gill Sans" w:eastAsia="Gill Sans" w:hAnsi="Gill Sans" w:cs="Gill Sans"/>
        </w:rPr>
        <w:t>Keeping in mind the point of view of both the parent and the teacher,</w:t>
      </w:r>
    </w:p>
    <w:p w14:paraId="69310CA9" w14:textId="7D808820" w:rsidR="00083A30" w:rsidRPr="00083A30" w:rsidRDefault="00083A30" w:rsidP="00083A30">
      <w:pPr>
        <w:numPr>
          <w:ilvl w:val="0"/>
          <w:numId w:val="6"/>
        </w:numPr>
        <w:spacing w:after="240" w:line="360" w:lineRule="auto"/>
        <w:ind w:right="-8"/>
        <w:rPr>
          <w:rFonts w:ascii="Gill Sans" w:eastAsia="Gill Sans" w:hAnsi="Gill Sans" w:cs="Gill Sans"/>
        </w:rPr>
      </w:pPr>
      <w:r w:rsidRPr="00083A30">
        <w:rPr>
          <w:rFonts w:ascii="Gill Sans" w:eastAsia="Gill Sans" w:hAnsi="Gill Sans" w:cs="Gill Sans"/>
        </w:rPr>
        <w:t>Considers creating a helpline for individuals to reach out to when dealing with discrimination;</w:t>
      </w:r>
    </w:p>
    <w:p w14:paraId="65DDBF00" w14:textId="3E7704CE" w:rsidR="00083A30" w:rsidRPr="00083A30" w:rsidRDefault="00083A30" w:rsidP="00083A30">
      <w:pPr>
        <w:numPr>
          <w:ilvl w:val="0"/>
          <w:numId w:val="6"/>
        </w:numPr>
        <w:spacing w:after="240" w:line="360" w:lineRule="auto"/>
        <w:ind w:right="-8"/>
        <w:rPr>
          <w:rFonts w:ascii="Gill Sans" w:eastAsia="Gill Sans" w:hAnsi="Gill Sans" w:cs="Gill Sans"/>
        </w:rPr>
      </w:pPr>
      <w:r w:rsidRPr="00083A30">
        <w:rPr>
          <w:rFonts w:ascii="Gill Sans" w:eastAsia="Gill Sans" w:hAnsi="Gill Sans" w:cs="Gill Sans"/>
        </w:rPr>
        <w:t>Further expresses its hope that individuals will learn to express themselves through parades, holidays, and celebrations;</w:t>
      </w:r>
    </w:p>
    <w:p w14:paraId="0A11CB6F" w14:textId="7AF3B362" w:rsidR="00083A30" w:rsidRPr="00083A30" w:rsidRDefault="00083A30" w:rsidP="00083A30">
      <w:pPr>
        <w:numPr>
          <w:ilvl w:val="0"/>
          <w:numId w:val="6"/>
        </w:numPr>
        <w:spacing w:after="240" w:line="360" w:lineRule="auto"/>
        <w:ind w:right="-8"/>
        <w:rPr>
          <w:rFonts w:ascii="Gill Sans" w:eastAsia="Gill Sans" w:hAnsi="Gill Sans" w:cs="Gill Sans"/>
        </w:rPr>
      </w:pPr>
      <w:r w:rsidRPr="00083A30">
        <w:rPr>
          <w:rFonts w:ascii="Gill Sans" w:eastAsia="Gill Sans" w:hAnsi="Gill Sans" w:cs="Gill Sans"/>
        </w:rPr>
        <w:t>Strongly considers having an international culture day;</w:t>
      </w:r>
    </w:p>
    <w:p w14:paraId="518D7405" w14:textId="6597481A" w:rsidR="00083A30" w:rsidRPr="00083A30" w:rsidRDefault="00083A30" w:rsidP="00083A30">
      <w:pPr>
        <w:numPr>
          <w:ilvl w:val="0"/>
          <w:numId w:val="6"/>
        </w:numPr>
        <w:spacing w:after="240" w:line="360" w:lineRule="auto"/>
        <w:ind w:right="-8"/>
        <w:rPr>
          <w:rFonts w:ascii="Gill Sans" w:eastAsia="Gill Sans" w:hAnsi="Gill Sans" w:cs="Gill Sans"/>
        </w:rPr>
      </w:pPr>
      <w:r w:rsidRPr="00083A30">
        <w:rPr>
          <w:rFonts w:ascii="Gill Sans" w:eastAsia="Gill Sans" w:hAnsi="Gill Sans" w:cs="Gill Sans"/>
        </w:rPr>
        <w:lastRenderedPageBreak/>
        <w:t>Supports the use of advertisements and commercials to educate people about the LGBTQ+ community;</w:t>
      </w:r>
    </w:p>
    <w:p w14:paraId="782A148F" w14:textId="50FB7412" w:rsidR="00083A30" w:rsidRPr="00083A30" w:rsidRDefault="00083A30" w:rsidP="00083A30">
      <w:pPr>
        <w:numPr>
          <w:ilvl w:val="0"/>
          <w:numId w:val="6"/>
        </w:numPr>
        <w:spacing w:after="240" w:line="360" w:lineRule="auto"/>
        <w:ind w:right="-8"/>
        <w:rPr>
          <w:rFonts w:ascii="Gill Sans" w:eastAsia="Gill Sans" w:hAnsi="Gill Sans" w:cs="Gill Sans"/>
        </w:rPr>
      </w:pPr>
      <w:r w:rsidRPr="00083A30">
        <w:rPr>
          <w:rFonts w:ascii="Gill Sans" w:eastAsia="Gill Sans" w:hAnsi="Gill Sans" w:cs="Gill Sans"/>
        </w:rPr>
        <w:t>Suggests workshops be implemented in schools for both parents, teachers, and students on the topic of discrimination and respect;</w:t>
      </w:r>
    </w:p>
    <w:p w14:paraId="693A8DF7" w14:textId="4B945254" w:rsidR="00083A30" w:rsidRPr="00083A30" w:rsidRDefault="00083A30" w:rsidP="00083A30">
      <w:pPr>
        <w:numPr>
          <w:ilvl w:val="0"/>
          <w:numId w:val="6"/>
        </w:numPr>
        <w:spacing w:after="240" w:line="360" w:lineRule="auto"/>
        <w:ind w:right="-8"/>
        <w:rPr>
          <w:rFonts w:ascii="Gill Sans" w:eastAsia="Gill Sans" w:hAnsi="Gill Sans" w:cs="Gill Sans"/>
        </w:rPr>
      </w:pPr>
      <w:r w:rsidRPr="00083A30">
        <w:rPr>
          <w:rFonts w:ascii="Gill Sans" w:eastAsia="Gill Sans" w:hAnsi="Gill Sans" w:cs="Gill Sans"/>
        </w:rPr>
        <w:t>Recommends social media, news agencies, and social events be used to draw awareness to this issue;</w:t>
      </w:r>
    </w:p>
    <w:p w14:paraId="70700D0B" w14:textId="7833BF65" w:rsidR="00083A30" w:rsidRPr="00083A30" w:rsidRDefault="00083A30" w:rsidP="00083A30">
      <w:pPr>
        <w:numPr>
          <w:ilvl w:val="0"/>
          <w:numId w:val="6"/>
        </w:numPr>
        <w:spacing w:after="240" w:line="360" w:lineRule="auto"/>
        <w:ind w:right="-8"/>
        <w:rPr>
          <w:rFonts w:ascii="Gill Sans" w:eastAsia="Gill Sans" w:hAnsi="Gill Sans" w:cs="Gill Sans"/>
        </w:rPr>
      </w:pPr>
      <w:r w:rsidRPr="00083A30">
        <w:rPr>
          <w:rFonts w:ascii="Gill Sans" w:eastAsia="Gill Sans" w:hAnsi="Gill Sans" w:cs="Gill Sans"/>
        </w:rPr>
        <w:t>Authorizes a protocol to be made for schools on how to deal with situations like this;</w:t>
      </w:r>
    </w:p>
    <w:p w14:paraId="15B140EE" w14:textId="77777777" w:rsidR="00083A30" w:rsidRPr="00083A30" w:rsidRDefault="00083A30" w:rsidP="00083A30">
      <w:pPr>
        <w:numPr>
          <w:ilvl w:val="0"/>
          <w:numId w:val="6"/>
        </w:numPr>
        <w:spacing w:after="240" w:line="360" w:lineRule="auto"/>
        <w:ind w:right="-8"/>
        <w:rPr>
          <w:rFonts w:ascii="Gill Sans" w:eastAsia="Gill Sans" w:hAnsi="Gill Sans" w:cs="Gill Sans"/>
        </w:rPr>
      </w:pPr>
      <w:r w:rsidRPr="00083A30">
        <w:rPr>
          <w:rFonts w:ascii="Gill Sans" w:eastAsia="Gill Sans" w:hAnsi="Gill Sans" w:cs="Gill Sans"/>
        </w:rPr>
        <w:t>Strongly declares immature behavior for parents to not be tolerated by schools.</w:t>
      </w:r>
    </w:p>
    <w:p w14:paraId="76307A97" w14:textId="7EE39B6D" w:rsidR="000029D3" w:rsidRPr="00CF77E3" w:rsidRDefault="000029D3" w:rsidP="00083A30">
      <w:pPr>
        <w:spacing w:after="240" w:line="360" w:lineRule="auto"/>
        <w:ind w:right="-998"/>
        <w:rPr>
          <w:rFonts w:ascii="Gill Sans" w:eastAsia="Gill Sans" w:hAnsi="Gill Sans" w:cs="Gill Sans"/>
          <w:color w:val="000000"/>
          <w:sz w:val="30"/>
          <w:szCs w:val="30"/>
        </w:rPr>
      </w:pPr>
    </w:p>
    <w:sectPr w:rsidR="000029D3" w:rsidRPr="00CF77E3">
      <w:footerReference w:type="default" r:id="rId9"/>
      <w:pgSz w:w="11900" w:h="16840"/>
      <w:pgMar w:top="1418" w:right="1418" w:bottom="1418" w:left="1418" w:header="1134" w:footer="113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CB5D0" w14:textId="77777777" w:rsidR="00251D67" w:rsidRDefault="00251D67">
      <w:r>
        <w:separator/>
      </w:r>
    </w:p>
  </w:endnote>
  <w:endnote w:type="continuationSeparator" w:id="0">
    <w:p w14:paraId="6FE5B7F0" w14:textId="77777777" w:rsidR="00251D67" w:rsidRDefault="0025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33520" w14:textId="77777777" w:rsidR="00534A70" w:rsidRDefault="00534A70">
    <w:pPr>
      <w:rPr>
        <w:color w:val="666666"/>
        <w:sz w:val="20"/>
        <w:szCs w:val="20"/>
      </w:rPr>
    </w:pPr>
    <w:r>
      <w:rPr>
        <w:color w:val="666666"/>
        <w:sz w:val="20"/>
        <w:szCs w:val="20"/>
      </w:rPr>
      <w:t xml:space="preserve">Montessori Model United Nations </w:t>
    </w:r>
  </w:p>
  <w:p w14:paraId="7089EF3A" w14:textId="508F2D45" w:rsidR="00534A70" w:rsidRDefault="00534A70">
    <w:pPr>
      <w:rPr>
        <w:color w:val="666666"/>
        <w:sz w:val="20"/>
        <w:szCs w:val="20"/>
      </w:rPr>
    </w:pPr>
    <w:r>
      <w:rPr>
        <w:color w:val="666666"/>
        <w:sz w:val="20"/>
        <w:szCs w:val="20"/>
      </w:rPr>
      <w:t xml:space="preserve">NYC, </w:t>
    </w:r>
    <w:r w:rsidR="00DA3ECC">
      <w:rPr>
        <w:color w:val="666666"/>
        <w:sz w:val="20"/>
        <w:szCs w:val="20"/>
      </w:rPr>
      <w:t>March</w:t>
    </w:r>
    <w:r>
      <w:rPr>
        <w:color w:val="666666"/>
        <w:sz w:val="20"/>
        <w:szCs w:val="20"/>
      </w:rPr>
      <w:t xml:space="preserve"> 20</w:t>
    </w:r>
    <w:r w:rsidR="00894BED">
      <w:rPr>
        <w:color w:val="666666"/>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B4546" w14:textId="77777777" w:rsidR="00251D67" w:rsidRDefault="00251D67">
      <w:r>
        <w:separator/>
      </w:r>
    </w:p>
  </w:footnote>
  <w:footnote w:type="continuationSeparator" w:id="0">
    <w:p w14:paraId="7DFB29B2" w14:textId="77777777" w:rsidR="00251D67" w:rsidRDefault="00251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A4B5F27"/>
    <w:multiLevelType w:val="hybridMultilevel"/>
    <w:tmpl w:val="A2529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254BE"/>
    <w:multiLevelType w:val="hybridMultilevel"/>
    <w:tmpl w:val="E07CA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E2208A"/>
    <w:multiLevelType w:val="hybridMultilevel"/>
    <w:tmpl w:val="130C2F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2C668F"/>
    <w:multiLevelType w:val="hybridMultilevel"/>
    <w:tmpl w:val="7752E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7D20E6B"/>
    <w:multiLevelType w:val="multilevel"/>
    <w:tmpl w:val="AF10AFB8"/>
    <w:styleLink w:val="ImportedStyle1"/>
    <w:lvl w:ilvl="0">
      <w:start w:val="1"/>
      <w:numFmt w:val="decimal"/>
      <w:lvlText w:val="%1."/>
      <w:lvlJc w:val="left"/>
      <w:pPr>
        <w:tabs>
          <w:tab w:val="num" w:pos="720"/>
        </w:tabs>
        <w:ind w:left="360" w:hanging="360"/>
      </w:pPr>
      <w:rPr>
        <w:position w:val="0"/>
        <w:sz w:val="22"/>
        <w:szCs w:val="22"/>
        <w:lang w:val="en-US"/>
      </w:rPr>
    </w:lvl>
    <w:lvl w:ilvl="1">
      <w:start w:val="1"/>
      <w:numFmt w:val="lowerLetter"/>
      <w:lvlText w:val="%2."/>
      <w:lvlJc w:val="left"/>
      <w:pPr>
        <w:tabs>
          <w:tab w:val="num" w:pos="1440"/>
        </w:tabs>
        <w:ind w:left="1080" w:hanging="360"/>
      </w:pPr>
      <w:rPr>
        <w:position w:val="0"/>
        <w:sz w:val="24"/>
        <w:szCs w:val="24"/>
        <w:lang w:val="en-US"/>
      </w:rPr>
    </w:lvl>
    <w:lvl w:ilvl="2">
      <w:start w:val="1"/>
      <w:numFmt w:val="lowerRoman"/>
      <w:lvlText w:val="%3."/>
      <w:lvlJc w:val="left"/>
      <w:pPr>
        <w:tabs>
          <w:tab w:val="num" w:pos="2160"/>
        </w:tabs>
        <w:ind w:left="1800" w:hanging="296"/>
      </w:pPr>
      <w:rPr>
        <w:position w:val="0"/>
        <w:sz w:val="24"/>
        <w:szCs w:val="24"/>
        <w:lang w:val="en-US"/>
      </w:rPr>
    </w:lvl>
    <w:lvl w:ilvl="3">
      <w:start w:val="1"/>
      <w:numFmt w:val="decimal"/>
      <w:lvlText w:val="%4."/>
      <w:lvlJc w:val="left"/>
      <w:pPr>
        <w:tabs>
          <w:tab w:val="num" w:pos="2880"/>
        </w:tabs>
        <w:ind w:left="2520" w:hanging="360"/>
      </w:pPr>
      <w:rPr>
        <w:position w:val="0"/>
        <w:sz w:val="24"/>
        <w:szCs w:val="24"/>
        <w:lang w:val="en-US"/>
      </w:rPr>
    </w:lvl>
    <w:lvl w:ilvl="4">
      <w:start w:val="1"/>
      <w:numFmt w:val="lowerLetter"/>
      <w:lvlText w:val="%5."/>
      <w:lvlJc w:val="left"/>
      <w:pPr>
        <w:tabs>
          <w:tab w:val="num" w:pos="3600"/>
        </w:tabs>
        <w:ind w:left="3240" w:hanging="360"/>
      </w:pPr>
      <w:rPr>
        <w:position w:val="0"/>
        <w:sz w:val="24"/>
        <w:szCs w:val="24"/>
        <w:lang w:val="en-US"/>
      </w:rPr>
    </w:lvl>
    <w:lvl w:ilvl="5">
      <w:start w:val="1"/>
      <w:numFmt w:val="lowerRoman"/>
      <w:lvlText w:val="%6."/>
      <w:lvlJc w:val="left"/>
      <w:pPr>
        <w:tabs>
          <w:tab w:val="num" w:pos="4320"/>
        </w:tabs>
        <w:ind w:left="3960" w:hanging="296"/>
      </w:pPr>
      <w:rPr>
        <w:position w:val="0"/>
        <w:sz w:val="24"/>
        <w:szCs w:val="24"/>
        <w:lang w:val="en-US"/>
      </w:rPr>
    </w:lvl>
    <w:lvl w:ilvl="6">
      <w:start w:val="1"/>
      <w:numFmt w:val="decimal"/>
      <w:lvlText w:val="%7."/>
      <w:lvlJc w:val="left"/>
      <w:pPr>
        <w:tabs>
          <w:tab w:val="num" w:pos="5040"/>
        </w:tabs>
        <w:ind w:left="4680" w:hanging="360"/>
      </w:pPr>
      <w:rPr>
        <w:position w:val="0"/>
        <w:sz w:val="24"/>
        <w:szCs w:val="24"/>
        <w:lang w:val="en-US"/>
      </w:rPr>
    </w:lvl>
    <w:lvl w:ilvl="7">
      <w:start w:val="1"/>
      <w:numFmt w:val="lowerLetter"/>
      <w:lvlText w:val="%8."/>
      <w:lvlJc w:val="left"/>
      <w:pPr>
        <w:tabs>
          <w:tab w:val="num" w:pos="5760"/>
        </w:tabs>
        <w:ind w:left="5400" w:hanging="360"/>
      </w:pPr>
      <w:rPr>
        <w:position w:val="0"/>
        <w:sz w:val="24"/>
        <w:szCs w:val="24"/>
        <w:lang w:val="en-US"/>
      </w:rPr>
    </w:lvl>
    <w:lvl w:ilvl="8">
      <w:start w:val="1"/>
      <w:numFmt w:val="lowerRoman"/>
      <w:lvlText w:val="%9."/>
      <w:lvlJc w:val="left"/>
      <w:pPr>
        <w:tabs>
          <w:tab w:val="num" w:pos="6480"/>
        </w:tabs>
        <w:ind w:left="6120" w:hanging="296"/>
      </w:pPr>
      <w:rPr>
        <w:position w:val="0"/>
        <w:sz w:val="24"/>
        <w:szCs w:val="24"/>
        <w:lang w:val="en-US"/>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9D3"/>
    <w:rsid w:val="000029D3"/>
    <w:rsid w:val="000354F4"/>
    <w:rsid w:val="00043C25"/>
    <w:rsid w:val="00083A30"/>
    <w:rsid w:val="001423AB"/>
    <w:rsid w:val="00154287"/>
    <w:rsid w:val="002038AC"/>
    <w:rsid w:val="0025085B"/>
    <w:rsid w:val="00251D67"/>
    <w:rsid w:val="002815DF"/>
    <w:rsid w:val="002C6267"/>
    <w:rsid w:val="0032729F"/>
    <w:rsid w:val="00340105"/>
    <w:rsid w:val="003C25E7"/>
    <w:rsid w:val="003D7193"/>
    <w:rsid w:val="003F3615"/>
    <w:rsid w:val="00407AF1"/>
    <w:rsid w:val="00451367"/>
    <w:rsid w:val="004632CC"/>
    <w:rsid w:val="00496DF6"/>
    <w:rsid w:val="004A2155"/>
    <w:rsid w:val="004C1AE6"/>
    <w:rsid w:val="00520BD0"/>
    <w:rsid w:val="00534A70"/>
    <w:rsid w:val="005413ED"/>
    <w:rsid w:val="00547845"/>
    <w:rsid w:val="00572050"/>
    <w:rsid w:val="00580F3F"/>
    <w:rsid w:val="005833D0"/>
    <w:rsid w:val="005B5A3F"/>
    <w:rsid w:val="005E44EB"/>
    <w:rsid w:val="00685544"/>
    <w:rsid w:val="00716793"/>
    <w:rsid w:val="007663B5"/>
    <w:rsid w:val="007A659B"/>
    <w:rsid w:val="008911A3"/>
    <w:rsid w:val="00894BED"/>
    <w:rsid w:val="008B6A40"/>
    <w:rsid w:val="008D13D5"/>
    <w:rsid w:val="00916475"/>
    <w:rsid w:val="00942F70"/>
    <w:rsid w:val="009725E6"/>
    <w:rsid w:val="009B2119"/>
    <w:rsid w:val="009B29CA"/>
    <w:rsid w:val="009C4B94"/>
    <w:rsid w:val="009F0169"/>
    <w:rsid w:val="00A366BA"/>
    <w:rsid w:val="00B47D42"/>
    <w:rsid w:val="00B8108C"/>
    <w:rsid w:val="00B86759"/>
    <w:rsid w:val="00BD73B4"/>
    <w:rsid w:val="00CD10D6"/>
    <w:rsid w:val="00CF77E3"/>
    <w:rsid w:val="00D11080"/>
    <w:rsid w:val="00DA3ECC"/>
    <w:rsid w:val="00DD087B"/>
    <w:rsid w:val="00E003F9"/>
    <w:rsid w:val="00E05CEE"/>
    <w:rsid w:val="00E07647"/>
    <w:rsid w:val="00E33CA0"/>
    <w:rsid w:val="00E73883"/>
    <w:rsid w:val="00EF0CA0"/>
    <w:rsid w:val="00FF3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0EC9"/>
  <w15:docId w15:val="{6C23F4CA-161A-6944-90C8-431A80C8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ableofFigures">
    <w:name w:val="table of figures"/>
    <w:basedOn w:val="Normal"/>
    <w:next w:val="Normal"/>
    <w:uiPriority w:val="99"/>
    <w:semiHidden/>
    <w:unhideWhenUsed/>
    <w:rsid w:val="00360E80"/>
    <w:rPr>
      <w:rFonts w:ascii="Times New Roman" w:eastAsia="Times New Roman" w:hAnsi="Times New Roman" w:cs="Times New Roman"/>
    </w:rPr>
  </w:style>
  <w:style w:type="paragraph" w:styleId="ListParagraph">
    <w:name w:val="List Paragraph"/>
    <w:basedOn w:val="Normal"/>
    <w:uiPriority w:val="34"/>
    <w:qFormat/>
    <w:rsid w:val="00104DA5"/>
    <w:pPr>
      <w:ind w:left="720"/>
      <w:contextualSpacing/>
    </w:pPr>
  </w:style>
  <w:style w:type="paragraph" w:styleId="BalloonText">
    <w:name w:val="Balloon Text"/>
    <w:basedOn w:val="Normal"/>
    <w:link w:val="BalloonTextChar"/>
    <w:uiPriority w:val="99"/>
    <w:semiHidden/>
    <w:unhideWhenUsed/>
    <w:rsid w:val="00104D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4DA5"/>
    <w:rPr>
      <w:rFonts w:ascii="Times New Roman" w:hAnsi="Times New Roman" w:cs="Times New Roman"/>
      <w:sz w:val="18"/>
      <w:szCs w:val="18"/>
    </w:rPr>
  </w:style>
  <w:style w:type="paragraph" w:styleId="Header">
    <w:name w:val="header"/>
    <w:basedOn w:val="Normal"/>
    <w:link w:val="HeaderChar"/>
    <w:uiPriority w:val="99"/>
    <w:unhideWhenUsed/>
    <w:rsid w:val="005A569A"/>
    <w:pPr>
      <w:tabs>
        <w:tab w:val="center" w:pos="4680"/>
        <w:tab w:val="right" w:pos="9360"/>
      </w:tabs>
    </w:pPr>
  </w:style>
  <w:style w:type="character" w:customStyle="1" w:styleId="HeaderChar">
    <w:name w:val="Header Char"/>
    <w:basedOn w:val="DefaultParagraphFont"/>
    <w:link w:val="Header"/>
    <w:uiPriority w:val="99"/>
    <w:rsid w:val="005A569A"/>
  </w:style>
  <w:style w:type="paragraph" w:styleId="Footer">
    <w:name w:val="footer"/>
    <w:basedOn w:val="Normal"/>
    <w:link w:val="FooterChar"/>
    <w:uiPriority w:val="99"/>
    <w:unhideWhenUsed/>
    <w:rsid w:val="005A569A"/>
    <w:pPr>
      <w:tabs>
        <w:tab w:val="center" w:pos="4680"/>
        <w:tab w:val="right" w:pos="9360"/>
      </w:tabs>
    </w:pPr>
  </w:style>
  <w:style w:type="character" w:customStyle="1" w:styleId="FooterChar">
    <w:name w:val="Footer Char"/>
    <w:basedOn w:val="DefaultParagraphFont"/>
    <w:link w:val="Footer"/>
    <w:uiPriority w:val="99"/>
    <w:rsid w:val="005A569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numbering" w:customStyle="1" w:styleId="ImportedStyle1">
    <w:name w:val="Imported Style 1"/>
    <w:rsid w:val="00083A30"/>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3tFTB9hoa/sqXCgcH3irxdabQ==">AMUW2mXfCeRHmp6io/xf2jdWOKZEqFTunCiYcwObYHXdE/3LxicNJ3A0TYp4wdeTIEAsD7YuizsH/eXTR0iQ2K5N9pL+vpNRdarDwVg2CwtvuBa9MQvqxwM=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Nita</dc:creator>
  <cp:lastModifiedBy>Mirela Nita</cp:lastModifiedBy>
  <cp:revision>3</cp:revision>
  <cp:lastPrinted>2020-03-19T23:45:00Z</cp:lastPrinted>
  <dcterms:created xsi:type="dcterms:W3CDTF">2020-03-19T23:45:00Z</dcterms:created>
  <dcterms:modified xsi:type="dcterms:W3CDTF">2020-03-19T23:45:00Z</dcterms:modified>
</cp:coreProperties>
</file>